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Дело № 2-</w:t>
      </w:r>
      <w:r>
        <w:rPr>
          <w:rFonts w:ascii="Times New Roman" w:eastAsia="Times New Roman" w:hAnsi="Times New Roman" w:cs="Times New Roman"/>
          <w:sz w:val="27"/>
          <w:szCs w:val="27"/>
        </w:rPr>
        <w:t>1269</w:t>
      </w:r>
      <w:r>
        <w:rPr>
          <w:rFonts w:ascii="Times New Roman" w:eastAsia="Times New Roman" w:hAnsi="Times New Roman" w:cs="Times New Roman"/>
          <w:sz w:val="27"/>
          <w:szCs w:val="27"/>
        </w:rPr>
        <w:t>-26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20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</w:p>
    <w:p>
      <w:pPr>
        <w:keepNext/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ЗАОЧНОЕ </w:t>
      </w:r>
      <w:r>
        <w:rPr>
          <w:rFonts w:ascii="Times New Roman" w:eastAsia="Times New Roman" w:hAnsi="Times New Roman" w:cs="Times New Roman"/>
          <w:sz w:val="27"/>
          <w:szCs w:val="27"/>
        </w:rPr>
        <w:t>РЕШЕНИЕ</w:t>
      </w:r>
    </w:p>
    <w:p>
      <w:pPr>
        <w:keepNext/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(резолютивная часть)</w:t>
      </w:r>
    </w:p>
    <w:p>
      <w:pPr>
        <w:keepNext/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г. 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13 апреля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й </w:t>
      </w:r>
      <w:r>
        <w:rPr>
          <w:rFonts w:ascii="Times New Roman" w:eastAsia="Times New Roman" w:hAnsi="Times New Roman" w:cs="Times New Roman"/>
          <w:sz w:val="27"/>
          <w:szCs w:val="27"/>
        </w:rPr>
        <w:t>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Король Е.П., при секретаре судебного заседания </w:t>
      </w:r>
      <w:r>
        <w:rPr>
          <w:rFonts w:ascii="Times New Roman" w:eastAsia="Times New Roman" w:hAnsi="Times New Roman" w:cs="Times New Roman"/>
          <w:sz w:val="27"/>
          <w:szCs w:val="27"/>
        </w:rPr>
        <w:t>Солодовниковой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Л.Н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в открытом судебном заседании гражданское дело по исковому заявлению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Администрации города Сургута к </w:t>
      </w:r>
      <w:r>
        <w:rPr>
          <w:rFonts w:ascii="Times New Roman" w:eastAsia="Times New Roman" w:hAnsi="Times New Roman" w:cs="Times New Roman"/>
          <w:sz w:val="27"/>
          <w:szCs w:val="27"/>
        </w:rPr>
        <w:t>Калачевскому Олегу Владимировичу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взыскании неосновательного обогащения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 процентов за пользование чужими денежными средствами,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167,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194-199</w:t>
      </w:r>
      <w:r>
        <w:rPr>
          <w:rFonts w:ascii="Times New Roman" w:eastAsia="Times New Roman" w:hAnsi="Times New Roman" w:cs="Times New Roman"/>
          <w:sz w:val="27"/>
          <w:szCs w:val="27"/>
        </w:rPr>
        <w:t>, 233-235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Гражданского процессуального кодекса Российской Федерации,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решил:</w:t>
      </w:r>
    </w:p>
    <w:p>
      <w:pPr>
        <w:spacing w:before="0" w:after="0"/>
        <w:ind w:firstLine="720"/>
        <w:jc w:val="both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сковое заявление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Администрации города Сургута – удовлетворить.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Взыскать 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Калачевско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 </w:t>
      </w:r>
      <w:r>
        <w:rPr>
          <w:rFonts w:ascii="Times New Roman" w:eastAsia="Times New Roman" w:hAnsi="Times New Roman" w:cs="Times New Roman"/>
          <w:sz w:val="27"/>
          <w:szCs w:val="27"/>
        </w:rPr>
        <w:t>Олег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Владимирович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(</w:t>
      </w:r>
      <w:r>
        <w:rPr>
          <w:rStyle w:val="cat-PassportDatagrp-16rplc-9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22rplc-1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пользу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Администрации города Сургута (</w:t>
      </w:r>
      <w:r>
        <w:rPr>
          <w:rStyle w:val="cat-UserDefinedgrp-23rplc-1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неосновательное обогащение за пользование земельным участком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 кадастровым номером </w:t>
      </w:r>
      <w:r>
        <w:rPr>
          <w:rStyle w:val="cat-UserDefinedgrp-24rplc-1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 период с </w:t>
      </w:r>
      <w:r>
        <w:rPr>
          <w:rFonts w:ascii="Times New Roman" w:eastAsia="Times New Roman" w:hAnsi="Times New Roman" w:cs="Times New Roman"/>
          <w:sz w:val="27"/>
          <w:szCs w:val="27"/>
        </w:rPr>
        <w:t>19.11.2020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по 28.05.2025 года в размере </w:t>
      </w:r>
      <w:r>
        <w:rPr>
          <w:rStyle w:val="cat-Sumgrp-14rplc-21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проценты </w:t>
      </w:r>
      <w:r>
        <w:rPr>
          <w:rFonts w:ascii="Times New Roman" w:eastAsia="Times New Roman" w:hAnsi="Times New Roman" w:cs="Times New Roman"/>
          <w:sz w:val="27"/>
          <w:szCs w:val="27"/>
        </w:rPr>
        <w:t>за пользование чужими денежными средствами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размере ключевой ставки Банка России за каждый день просрочки от суммы </w:t>
      </w:r>
      <w:r>
        <w:rPr>
          <w:rStyle w:val="cat-Sumgrp-14rplc-22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период с 31.12.2025 года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день фактической уплаты за каждый день просрочки.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Взыскать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 </w:t>
      </w:r>
      <w:r>
        <w:rPr>
          <w:rFonts w:ascii="Times New Roman" w:eastAsia="Times New Roman" w:hAnsi="Times New Roman" w:cs="Times New Roman"/>
          <w:sz w:val="27"/>
          <w:szCs w:val="27"/>
        </w:rPr>
        <w:t>Калачевского Олега Владимировича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Style w:val="cat-PassportDatagrp-16rplc-25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22rplc-2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государственную пошлину в размере </w:t>
      </w:r>
      <w:r>
        <w:rPr>
          <w:rStyle w:val="cat-Sumgrp-15rplc-31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доход местного бюджета.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Разъяснить сторонам, что 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Ответчик вправе подать в суд, принявший заочное решение, заявление об отмене этого решения суда в течение семи дней со дня получения копии решения.</w:t>
      </w:r>
    </w:p>
    <w:p>
      <w:pPr>
        <w:widowControl w:val="0"/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Заочное решение суда может быть обжаловано сторонами также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Е.П. Король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судебного участка № 10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Е.П. Король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13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апреля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____________________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Л.Н. </w:t>
      </w:r>
      <w:r>
        <w:rPr>
          <w:rFonts w:ascii="Times New Roman" w:eastAsia="Times New Roman" w:hAnsi="Times New Roman" w:cs="Times New Roman"/>
          <w:sz w:val="20"/>
          <w:szCs w:val="20"/>
        </w:rPr>
        <w:t>Солодовникова</w:t>
      </w:r>
    </w:p>
    <w:p>
      <w:pPr>
        <w:spacing w:before="0" w:after="0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6rplc-9">
    <w:name w:val="cat-PassportData grp-16 rplc-9"/>
    <w:basedOn w:val="DefaultParagraphFont"/>
  </w:style>
  <w:style w:type="character" w:customStyle="1" w:styleId="cat-UserDefinedgrp-22rplc-13">
    <w:name w:val="cat-UserDefined grp-22 rplc-13"/>
    <w:basedOn w:val="DefaultParagraphFont"/>
  </w:style>
  <w:style w:type="character" w:customStyle="1" w:styleId="cat-UserDefinedgrp-23rplc-16">
    <w:name w:val="cat-UserDefined grp-23 rplc-16"/>
    <w:basedOn w:val="DefaultParagraphFont"/>
  </w:style>
  <w:style w:type="character" w:customStyle="1" w:styleId="cat-UserDefinedgrp-24rplc-17">
    <w:name w:val="cat-UserDefined grp-24 rplc-17"/>
    <w:basedOn w:val="DefaultParagraphFont"/>
  </w:style>
  <w:style w:type="character" w:customStyle="1" w:styleId="cat-Sumgrp-14rplc-21">
    <w:name w:val="cat-Sum grp-14 rplc-21"/>
    <w:basedOn w:val="DefaultParagraphFont"/>
  </w:style>
  <w:style w:type="character" w:customStyle="1" w:styleId="cat-Sumgrp-14rplc-22">
    <w:name w:val="cat-Sum grp-14 rplc-22"/>
    <w:basedOn w:val="DefaultParagraphFont"/>
  </w:style>
  <w:style w:type="character" w:customStyle="1" w:styleId="cat-PassportDatagrp-16rplc-25">
    <w:name w:val="cat-PassportData grp-16 rplc-25"/>
    <w:basedOn w:val="DefaultParagraphFont"/>
  </w:style>
  <w:style w:type="character" w:customStyle="1" w:styleId="cat-UserDefinedgrp-22rplc-29">
    <w:name w:val="cat-UserDefined grp-22 rplc-29"/>
    <w:basedOn w:val="DefaultParagraphFont"/>
  </w:style>
  <w:style w:type="character" w:customStyle="1" w:styleId="cat-Sumgrp-15rplc-31">
    <w:name w:val="cat-Sum grp-15 rplc-3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